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ספרות לכיתה ט׳ – מסע ביצירות</w:t>
            </w:r>
          </w:p>
          <w:p>
            <w:pPr>
              <w:bidi/>
              <w:jc w:val="right"/>
            </w:pPr>
            <w:r>
              <w:rPr>
                <w:rFonts w:ascii="Arial" w:hAnsi="Arial" w:cs="Arial" w:eastAsia="Arial"/>
                <w:lang w:val="he-IL" w:bidi="he-IL"/>
                <w:b/>
                <w:color w:val="3C1361"/>
                <w:sz w:val="32"/>
                <w:rtl/>
                <w:szCs w:val="32"/>
                <w:bCs/>
              </w:rPr>
              <w:t>דף תרגול: מילון מונחים ספרותיים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ולהבין מונחים ספרותיים מרכזיים הנלמדים השנה</w:t>
      </w:r>
    </w:p>
    <w:p>
      <w:pPr>
        <w:bidi/>
        <w:spacing w:after="80"/>
        <w:jc w:val="right"/>
      </w:pPr>
      <w:r>
        <w:rPr>
          <w:rFonts w:ascii="Arial" w:hAnsi="Arial" w:cs="Arial" w:eastAsia="Arial"/>
          <w:lang w:val="he-IL" w:bidi="he-IL"/>
          <w:sz w:val="22"/>
          <w:rtl/>
          <w:szCs w:val="22"/>
        </w:rPr>
        <w:t>• לזהות מונחים בתוך הגדרות ודוגמאות</w:t>
      </w:r>
    </w:p>
    <w:p>
      <w:pPr>
        <w:bidi/>
        <w:spacing w:after="80"/>
        <w:jc w:val="right"/>
      </w:pPr>
      <w:r>
        <w:rPr>
          <w:rFonts w:ascii="Arial" w:hAnsi="Arial" w:cs="Arial" w:eastAsia="Arial"/>
          <w:lang w:val="he-IL" w:bidi="he-IL"/>
          <w:sz w:val="22"/>
          <w:rtl/>
          <w:szCs w:val="22"/>
        </w:rPr>
        <w:t>• ליישם מונחים בכתיבה עצמית קצרה על יצירות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מונחים - בחירה מרובה</w:t>
      </w:r>
    </w:p>
    <w:p>
      <w:pPr>
        <w:bidi/>
        <w:spacing w:after="40"/>
        <w:jc w:val="right"/>
      </w:pPr>
      <w:r>
        <w:rPr>
          <w:rFonts w:ascii="Arial" w:hAnsi="Arial" w:cs="Arial" w:eastAsia="Arial"/>
          <w:lang w:val="he-IL" w:bidi="he-IL"/>
          <w:sz w:val="22"/>
          <w:rtl/>
          <w:szCs w:val="22"/>
        </w:rPr>
        <w:t>1. א – העברת משמעות בלי מילת השוואה, כמו 'שושנת פלאים'</w:t>
      </w:r>
    </w:p>
    <w:p>
      <w:pPr>
        <w:bidi/>
        <w:spacing w:after="40"/>
        <w:jc w:val="right"/>
      </w:pPr>
      <w:r>
        <w:rPr>
          <w:rFonts w:ascii="Arial" w:hAnsi="Arial" w:cs="Arial" w:eastAsia="Arial"/>
          <w:lang w:val="he-IL" w:bidi="he-IL"/>
          <w:sz w:val="22"/>
          <w:rtl/>
          <w:szCs w:val="22"/>
        </w:rPr>
        <w:t>2. ב – הקול שמדבר בשיר, לא בהכרח המשורר</w:t>
      </w:r>
    </w:p>
    <w:p>
      <w:pPr>
        <w:bidi/>
        <w:spacing w:after="40"/>
        <w:jc w:val="right"/>
      </w:pPr>
      <w:r>
        <w:rPr>
          <w:rFonts w:ascii="Arial" w:hAnsi="Arial" w:cs="Arial" w:eastAsia="Arial"/>
          <w:lang w:val="he-IL" w:bidi="he-IL"/>
          <w:sz w:val="22"/>
          <w:rtl/>
          <w:szCs w:val="22"/>
        </w:rPr>
        <w:t>3. א – דמות עגולה מורכבת ומשתנה, דמות שטוחה בנויה סביב תכונה אחת</w:t>
      </w:r>
    </w:p>
    <w:p>
      <w:pPr>
        <w:bidi/>
        <w:spacing w:after="40"/>
        <w:jc w:val="right"/>
      </w:pPr>
      <w:r>
        <w:rPr>
          <w:rFonts w:ascii="Arial" w:hAnsi="Arial" w:cs="Arial" w:eastAsia="Arial"/>
          <w:lang w:val="he-IL" w:bidi="he-IL"/>
          <w:sz w:val="22"/>
          <w:rtl/>
          <w:szCs w:val="22"/>
        </w:rPr>
        <w:t>4. ב – פער בין מה שנאמר או מצופה לבין מה שקורה באמת</w:t>
      </w:r>
    </w:p>
    <w:p>
      <w:pPr>
        <w:bidi/>
        <w:spacing w:after="40"/>
        <w:jc w:val="right"/>
      </w:pPr>
      <w:r>
        <w:rPr>
          <w:rFonts w:ascii="Arial" w:hAnsi="Arial" w:cs="Arial" w:eastAsia="Arial"/>
          <w:lang w:val="he-IL" w:bidi="he-IL"/>
          <w:sz w:val="22"/>
          <w:rtl/>
          <w:szCs w:val="22"/>
        </w:rPr>
        <w:t>5. ג – סיום מפתיע שמשנה את הבנת הסיפור כולו</w:t>
      </w:r>
    </w:p>
    <w:p>
      <w:pPr>
        <w:bidi/>
        <w:spacing w:after="40"/>
        <w:jc w:val="right"/>
      </w:pPr>
      <w:r>
        <w:rPr>
          <w:rFonts w:ascii="Arial" w:hAnsi="Arial" w:cs="Arial" w:eastAsia="Arial"/>
          <w:lang w:val="he-IL" w:bidi="he-IL"/>
          <w:sz w:val="22"/>
          <w:rtl/>
          <w:szCs w:val="22"/>
        </w:rPr>
        <w:t>6. ב – מספר שאי אפשר לסמוך עליו לגמרי בגלל פחד, אובססיה או ידע חלקי</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זו הגדרת מטפורה; דימוי כולל מילת השוואה כמו כ-</w:t>
      </w:r>
    </w:p>
    <w:p>
      <w:pPr>
        <w:bidi/>
        <w:spacing w:after="40"/>
        <w:jc w:val="right"/>
      </w:pPr>
      <w:r>
        <w:rPr>
          <w:rFonts w:ascii="Arial" w:hAnsi="Arial" w:cs="Arial" w:eastAsia="Arial"/>
          <w:lang w:val="he-IL" w:bidi="he-IL"/>
          <w:sz w:val="22"/>
          <w:rtl/>
          <w:szCs w:val="22"/>
        </w:rPr>
        <w:t>2. נכון – כך מוגדרת אנפורה</w:t>
      </w:r>
    </w:p>
    <w:p>
      <w:pPr>
        <w:bidi/>
        <w:spacing w:after="40"/>
        <w:jc w:val="right"/>
      </w:pPr>
      <w:r>
        <w:rPr>
          <w:rFonts w:ascii="Arial" w:hAnsi="Arial" w:cs="Arial" w:eastAsia="Arial"/>
          <w:lang w:val="he-IL" w:bidi="he-IL"/>
          <w:sz w:val="22"/>
          <w:rtl/>
          <w:szCs w:val="22"/>
        </w:rPr>
        <w:t>3. לא נכון – מספר בגוף ראשון הוא דמות בסיפור, לאו דווקא המחבר</w:t>
      </w:r>
    </w:p>
    <w:p>
      <w:pPr>
        <w:bidi/>
        <w:spacing w:after="40"/>
        <w:jc w:val="right"/>
      </w:pPr>
      <w:r>
        <w:rPr>
          <w:rFonts w:ascii="Arial" w:hAnsi="Arial" w:cs="Arial" w:eastAsia="Arial"/>
          <w:lang w:val="he-IL" w:bidi="he-IL"/>
          <w:sz w:val="22"/>
          <w:rtl/>
          <w:szCs w:val="22"/>
        </w:rPr>
        <w:t>4. נכון – כך מוגדר סיום פתוח</w:t>
      </w:r>
    </w:p>
    <w:p>
      <w:pPr>
        <w:bidi/>
        <w:spacing w:after="40"/>
        <w:jc w:val="right"/>
      </w:pPr>
      <w:r>
        <w:rPr>
          <w:rFonts w:ascii="Arial" w:hAnsi="Arial" w:cs="Arial" w:eastAsia="Arial"/>
          <w:lang w:val="he-IL" w:bidi="he-IL"/>
          <w:sz w:val="22"/>
          <w:rtl/>
          <w:szCs w:val="22"/>
        </w:rPr>
        <w:t>5. לא נכון – בריאליזם מאגי מתארים את הפלאי בטון יומיומי ורגיל</w:t>
      </w:r>
    </w:p>
    <w:p>
      <w:pPr>
        <w:bidi/>
        <w:pStyle w:val="Heading3"/>
        <w:spacing w:after="80"/>
        <w:jc w:val="right"/>
      </w:pPr>
      <w:r>
        <w:rPr>
          <w:rFonts w:ascii="Arial" w:hAnsi="Arial" w:cs="Arial" w:eastAsia="Arial"/>
          <w:lang w:val="he-IL" w:bidi="he-IL"/>
          <w:b/>
          <w:color w:val="3182CE"/>
          <w:sz w:val="26"/>
          <w:rtl/>
          <w:szCs w:val="26"/>
          <w:bCs/>
        </w:rPr>
        <w:t>חלק ג׳ – השלימו את המונח המתאים</w:t>
      </w:r>
    </w:p>
    <w:p>
      <w:pPr>
        <w:bidi/>
        <w:spacing w:after="40"/>
        <w:jc w:val="right"/>
      </w:pPr>
      <w:r>
        <w:rPr>
          <w:rFonts w:ascii="Arial" w:hAnsi="Arial" w:cs="Arial" w:eastAsia="Arial"/>
          <w:lang w:val="he-IL" w:bidi="he-IL"/>
          <w:sz w:val="22"/>
          <w:rtl/>
          <w:szCs w:val="22"/>
        </w:rPr>
        <w:t>1. דובר</w:t>
      </w:r>
    </w:p>
    <w:p>
      <w:pPr>
        <w:bidi/>
        <w:spacing w:after="40"/>
        <w:jc w:val="right"/>
      </w:pPr>
      <w:r>
        <w:rPr>
          <w:rFonts w:ascii="Arial" w:hAnsi="Arial" w:cs="Arial" w:eastAsia="Arial"/>
          <w:lang w:val="he-IL" w:bidi="he-IL"/>
          <w:sz w:val="22"/>
          <w:rtl/>
          <w:szCs w:val="22"/>
        </w:rPr>
        <w:t>2. אנפורה</w:t>
      </w:r>
    </w:p>
    <w:p>
      <w:pPr>
        <w:bidi/>
        <w:spacing w:after="40"/>
        <w:jc w:val="right"/>
      </w:pPr>
      <w:r>
        <w:rPr>
          <w:rFonts w:ascii="Arial" w:hAnsi="Arial" w:cs="Arial" w:eastAsia="Arial"/>
          <w:lang w:val="he-IL" w:bidi="he-IL"/>
          <w:sz w:val="22"/>
          <w:rtl/>
          <w:szCs w:val="22"/>
        </w:rPr>
        <w:t>3. מיתוס</w:t>
      </w:r>
    </w:p>
    <w:p>
      <w:pPr>
        <w:bidi/>
        <w:spacing w:after="40"/>
        <w:jc w:val="right"/>
      </w:pPr>
      <w:r>
        <w:rPr>
          <w:rFonts w:ascii="Arial" w:hAnsi="Arial" w:cs="Arial" w:eastAsia="Arial"/>
          <w:lang w:val="he-IL" w:bidi="he-IL"/>
          <w:sz w:val="22"/>
          <w:rtl/>
          <w:szCs w:val="22"/>
        </w:rPr>
        <w:t>4. סמל</w:t>
      </w:r>
    </w:p>
    <w:p>
      <w:pPr>
        <w:bidi/>
        <w:spacing w:after="40"/>
        <w:jc w:val="right"/>
      </w:pPr>
      <w:r>
        <w:rPr>
          <w:rFonts w:ascii="Arial" w:hAnsi="Arial" w:cs="Arial" w:eastAsia="Arial"/>
          <w:lang w:val="he-IL" w:bidi="he-IL"/>
          <w:sz w:val="22"/>
          <w:rtl/>
          <w:szCs w:val="22"/>
        </w:rPr>
        <w:t>5. פואנטה</w:t>
      </w:r>
    </w:p>
    <w:p>
      <w:pPr>
        <w:bidi/>
        <w:pStyle w:val="Heading3"/>
        <w:spacing w:after="80"/>
        <w:jc w:val="right"/>
      </w:pPr>
      <w:r>
        <w:rPr>
          <w:rFonts w:ascii="Arial" w:hAnsi="Arial" w:cs="Arial" w:eastAsia="Arial"/>
          <w:lang w:val="he-IL" w:bidi="he-IL"/>
          <w:b/>
          <w:color w:val="38A169"/>
          <w:sz w:val="26"/>
          <w:rtl/>
          <w:szCs w:val="26"/>
          <w:bCs/>
        </w:rPr>
        <w:t>חלק ד׳ – התאימו מונח להגדרה</w:t>
      </w:r>
    </w:p>
    <w:p>
      <w:pPr>
        <w:bidi/>
        <w:spacing w:after="40"/>
        <w:jc w:val="right"/>
      </w:pPr>
      <w:r>
        <w:rPr>
          <w:rFonts w:ascii="Arial" w:hAnsi="Arial" w:cs="Arial" w:eastAsia="Arial"/>
          <w:lang w:val="he-IL" w:bidi="he-IL"/>
          <w:sz w:val="22"/>
          <w:rtl/>
          <w:szCs w:val="22"/>
        </w:rPr>
        <w:t>1 – ה (סיפור שמסביר את מקורו של דבר מוכר)</w:t>
      </w:r>
    </w:p>
    <w:p>
      <w:pPr>
        <w:bidi/>
        <w:spacing w:after="40"/>
        <w:jc w:val="right"/>
      </w:pPr>
      <w:r>
        <w:rPr>
          <w:rFonts w:ascii="Arial" w:hAnsi="Arial" w:cs="Arial" w:eastAsia="Arial"/>
          <w:lang w:val="he-IL" w:bidi="he-IL"/>
          <w:sz w:val="22"/>
          <w:rtl/>
          <w:szCs w:val="22"/>
        </w:rPr>
        <w:t>2 – ד (תיאור חיים כפריים פשוטים ושלווים)</w:t>
      </w:r>
    </w:p>
    <w:p>
      <w:pPr>
        <w:bidi/>
        <w:spacing w:after="40"/>
        <w:jc w:val="right"/>
      </w:pPr>
      <w:r>
        <w:rPr>
          <w:rFonts w:ascii="Arial" w:hAnsi="Arial" w:cs="Arial" w:eastAsia="Arial"/>
          <w:lang w:val="he-IL" w:bidi="he-IL"/>
          <w:sz w:val="22"/>
          <w:rtl/>
          <w:szCs w:val="22"/>
        </w:rPr>
        <w:t>3 – א (סיפור קצר שמאחוריו מסתתר רעיון כללי)</w:t>
      </w:r>
    </w:p>
    <w:p>
      <w:pPr>
        <w:bidi/>
        <w:spacing w:after="40"/>
        <w:jc w:val="right"/>
      </w:pPr>
      <w:r>
        <w:rPr>
          <w:rFonts w:ascii="Arial" w:hAnsi="Arial" w:cs="Arial" w:eastAsia="Arial"/>
          <w:lang w:val="he-IL" w:bidi="he-IL"/>
          <w:sz w:val="22"/>
          <w:rtl/>
          <w:szCs w:val="22"/>
        </w:rPr>
        <w:t>4 – ב (יצירה שנכתבת לזכר מי שמת)</w:t>
      </w:r>
    </w:p>
    <w:p>
      <w:pPr>
        <w:bidi/>
        <w:spacing w:after="40"/>
        <w:jc w:val="right"/>
      </w:pPr>
      <w:r>
        <w:rPr>
          <w:rFonts w:ascii="Arial" w:hAnsi="Arial" w:cs="Arial" w:eastAsia="Arial"/>
          <w:lang w:val="he-IL" w:bidi="he-IL"/>
          <w:sz w:val="22"/>
          <w:rtl/>
          <w:szCs w:val="22"/>
        </w:rPr>
        <w:t>5 – ג (גיבור שנלחם בכוח חזק ממנו ומגיע לסוף מר)</w:t>
      </w:r>
    </w:p>
    <w:p>
      <w:pPr>
        <w:bidi/>
        <w:pStyle w:val="Heading3"/>
        <w:spacing w:after="80"/>
        <w:jc w:val="right"/>
      </w:pPr>
      <w:r>
        <w:rPr>
          <w:rFonts w:ascii="Arial" w:hAnsi="Arial" w:cs="Arial" w:eastAsia="Arial"/>
          <w:lang w:val="he-IL" w:bidi="he-IL"/>
          <w:b/>
          <w:color w:val="805AD5"/>
          <w:sz w:val="26"/>
          <w:rtl/>
          <w:szCs w:val="26"/>
          <w:bCs/>
        </w:rPr>
        <w:t>חלק ה׳ – כתיבה קצרה</w:t>
      </w:r>
    </w:p>
    <w:p>
      <w:pPr>
        <w:bidi/>
        <w:spacing w:after="40"/>
        <w:jc w:val="right"/>
      </w:pPr>
      <w:r>
        <w:rPr>
          <w:rFonts w:ascii="Arial" w:hAnsi="Arial" w:cs="Arial" w:eastAsia="Arial"/>
          <w:lang w:val="he-IL" w:bidi="he-IL"/>
          <w:sz w:val="22"/>
          <w:rtl/>
          <w:szCs w:val="22"/>
        </w:rPr>
        <w:t>1. דימוי כולל מילת השוואה (כמו, כ-), מטפורה מעבירה משמעות בלי מילת השוואה. כל דוגמה מתאימה שמראה הבנה של ההבדל תתקבל.</w:t>
      </w:r>
    </w:p>
    <w:p>
      <w:pPr>
        <w:bidi/>
        <w:spacing w:after="40"/>
        <w:jc w:val="right"/>
      </w:pPr>
      <w:r>
        <w:rPr>
          <w:rFonts w:ascii="Arial" w:hAnsi="Arial" w:cs="Arial" w:eastAsia="Arial"/>
          <w:lang w:val="he-IL" w:bidi="he-IL"/>
          <w:sz w:val="22"/>
          <w:rtl/>
          <w:szCs w:val="22"/>
        </w:rPr>
        <w:t>2. יש לבדוק שהמשפטים אכן ממחישים נכון את המונח שנבחר, לדוגמה משפט עם חזרה, משפט עם ניגוד וכדומה.</w:t>
      </w:r>
    </w:p>
    <w:p>
      <w:pPr>
        <w:bidi/>
        <w:pStyle w:val="Heading3"/>
        <w:spacing w:after="80"/>
        <w:jc w:val="right"/>
      </w:pPr>
      <w:r>
        <w:rPr>
          <w:rFonts w:ascii="Arial" w:hAnsi="Arial" w:cs="Arial" w:eastAsia="Arial"/>
          <w:lang w:val="he-IL" w:bidi="he-IL"/>
          <w:b/>
          <w:color w:val="D53F8C"/>
          <w:sz w:val="26"/>
          <w:rtl/>
          <w:szCs w:val="26"/>
          <w:bCs/>
        </w:rPr>
        <w:t>חלק ו׳ – כתיבה פתוחה</w:t>
      </w:r>
    </w:p>
    <w:p>
      <w:pPr>
        <w:bidi/>
        <w:spacing w:after="40"/>
        <w:jc w:val="right"/>
      </w:pPr>
      <w:r>
        <w:rPr>
          <w:rFonts w:ascii="Arial" w:hAnsi="Arial" w:cs="Arial" w:eastAsia="Arial"/>
          <w:lang w:val="he-IL" w:bidi="he-IL"/>
          <w:sz w:val="22"/>
          <w:rtl/>
          <w:szCs w:val="22"/>
        </w:rPr>
        <w:t>1. יש לבדוק שהתלמיד בחר מונח אחד, הסביר אותו נכון, והראה דוגמה קונקרטית מתוך היצירה שנלמדה.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דימוי עם מילת השוואה, מטפורה בלי מילת השוואה</w:t>
      </w:r>
    </w:p>
    <w:p>
      <w:pPr>
        <w:bidi/>
        <w:spacing w:after="80"/>
        <w:jc w:val="right"/>
      </w:pPr>
      <w:r>
        <w:rPr>
          <w:rFonts w:ascii="Arial" w:hAnsi="Arial" w:cs="Arial" w:eastAsia="Arial"/>
          <w:lang w:val="he-IL" w:bidi="he-IL"/>
          <w:sz w:val="22"/>
          <w:rtl/>
          <w:szCs w:val="22"/>
        </w:rPr>
        <w:t>• כל דוגמה רלוונטית מיצירה שנלמדה מראה הבנה</w:t>
      </w:r>
    </w:p>
    <w:p>
      <w:pPr>
        <w:bidi/>
        <w:spacing w:after="80"/>
        <w:jc w:val="right"/>
      </w:pPr>
      <w:r>
        <w:rPr>
          <w:rFonts w:ascii="Arial" w:hAnsi="Arial" w:cs="Arial" w:eastAsia="Arial"/>
          <w:lang w:val="he-IL" w:bidi="he-IL"/>
          <w:sz w:val="22"/>
          <w:rtl/>
          <w:szCs w:val="22"/>
        </w:rPr>
        <w:t>• פואנטה - סיום מפתיע שמשנה את הבנת הסיפור, מראה הבנה של מבנה עלילה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במשחק קצר של ניחוש מונח לפי הגדרה בעל פה</w:t>
      </w:r>
    </w:p>
    <w:p>
      <w:pPr>
        <w:bidi/>
        <w:spacing w:after="80"/>
        <w:jc w:val="right"/>
      </w:pPr>
      <w:r>
        <w:rPr>
          <w:rFonts w:ascii="Arial" w:hAnsi="Arial" w:cs="Arial" w:eastAsia="Arial"/>
          <w:lang w:val="he-IL" w:bidi="he-IL"/>
          <w:sz w:val="22"/>
          <w:rtl/>
          <w:szCs w:val="22"/>
        </w:rPr>
        <w:t>• מומלץ לעודד תלמידים להביא דוגמאות מתוך יצירות שנלמדו בכיתה ולא רק הגדרות יבשות</w:t>
      </w:r>
    </w:p>
    <w:p>
      <w:pPr>
        <w:bidi/>
        <w:spacing w:after="80"/>
        <w:jc w:val="right"/>
      </w:pPr>
      <w:r>
        <w:rPr>
          <w:rFonts w:ascii="Arial" w:hAnsi="Arial" w:cs="Arial" w:eastAsia="Arial"/>
          <w:lang w:val="he-IL" w:bidi="he-IL"/>
          <w:sz w:val="22"/>
          <w:rtl/>
          <w:szCs w:val="22"/>
        </w:rPr>
        <w:t>• בגרסה לחינוך מיוחד ניתן לדלג על הפריטים המסומנים ולהתמקד במונחים הבסיסיים ביותר</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ספרות לכיתה ט׳ – מסע ביצירות</w:t>
            </w:r>
          </w:p>
          <w:p>
            <w:pPr>
              <w:bidi/>
              <w:jc w:val="right"/>
            </w:pPr>
            <w:r>
              <w:rPr>
                <w:rFonts w:ascii="Arial" w:hAnsi="Arial" w:cs="Arial" w:eastAsia="Arial"/>
                <w:lang w:val="he-IL" w:bidi="he-IL"/>
                <w:b/>
                <w:color w:val="3C1361"/>
                <w:sz w:val="32"/>
                <w:rtl/>
                <w:szCs w:val="32"/>
                <w:bCs/>
              </w:rPr>
              <w:t>דף תרגול: מילון מונחים ספרותיים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בשיעורי הספרות נפגשים שוב ושוב במונחים כמו דימוי, מטפורה, דובר וסמל. דף זה מתרגל את המונחים מתוך מילון המונחים של האתר, כדי שתוכלו להשתמש בהם בביטחון כשאתם מנתחים שיר או סיפור.</w:t>
      </w:r>
    </w:p>
    <w:p>
      <w:pPr>
        <w:bidi/>
        <w:pStyle w:val="Heading2"/>
        <w:spacing w:after="80"/>
        <w:jc w:val="right"/>
      </w:pPr>
      <w:r>
        <w:rPr>
          <w:rFonts w:ascii="Arial" w:hAnsi="Arial" w:cs="Arial" w:eastAsia="Arial"/>
          <w:lang w:val="he-IL" w:bidi="he-IL"/>
          <w:b/>
          <w:color w:val="E53E3E"/>
          <w:sz w:val="28"/>
          <w:rtl/>
          <w:szCs w:val="28"/>
          <w:bCs/>
        </w:rPr>
        <w:t>1  חלק א׳ – הבנת מונחים - בחירה מרובה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מטפורה?</w:t>
      </w:r>
    </w:p>
    <w:p>
      <w:pPr>
        <w:bidi/>
        <w:spacing w:after="20"/>
        <w:jc w:val="right"/>
      </w:pPr>
      <w:r>
        <w:rPr>
          <w:rFonts w:ascii="Arial" w:hAnsi="Arial" w:cs="Arial" w:eastAsia="Arial"/>
          <w:lang w:val="he-IL" w:bidi="he-IL"/>
          <w:sz w:val="24"/>
          <w:rtl/>
          <w:szCs w:val="24"/>
        </w:rPr>
        <w:t xml:space="preserve">      ☐ א. העברת משמעות בלי מילת השוואה, כמו 'שושנת פלאים'</w:t>
      </w:r>
    </w:p>
    <w:p>
      <w:pPr>
        <w:bidi/>
        <w:spacing w:after="20"/>
        <w:jc w:val="right"/>
      </w:pPr>
      <w:r>
        <w:rPr>
          <w:rFonts w:ascii="Arial" w:hAnsi="Arial" w:cs="Arial" w:eastAsia="Arial"/>
          <w:lang w:val="he-IL" w:bidi="he-IL"/>
          <w:sz w:val="24"/>
          <w:rtl/>
          <w:szCs w:val="24"/>
        </w:rPr>
        <w:t xml:space="preserve">      ☐ ב. חזרה על מילה בתחילת שורות</w:t>
      </w:r>
    </w:p>
    <w:p>
      <w:pPr>
        <w:bidi/>
        <w:spacing w:after="20"/>
        <w:jc w:val="right"/>
      </w:pPr>
      <w:r>
        <w:rPr>
          <w:rFonts w:ascii="Arial" w:hAnsi="Arial" w:cs="Arial" w:eastAsia="Arial"/>
          <w:lang w:val="he-IL" w:bidi="he-IL"/>
          <w:sz w:val="24"/>
          <w:rtl/>
          <w:szCs w:val="24"/>
        </w:rPr>
        <w:t xml:space="preserve">      ☐ ג. משקל קבוע של הברות</w:t>
      </w:r>
    </w:p>
    <w:p>
      <w:pPr>
        <w:bidi/>
        <w:spacing w:after="20"/>
        <w:jc w:val="right"/>
      </w:pPr>
      <w:r>
        <w:rPr>
          <w:rFonts w:ascii="Arial" w:hAnsi="Arial" w:cs="Arial" w:eastAsia="Arial"/>
          <w:lang w:val="he-IL" w:bidi="he-IL"/>
          <w:sz w:val="24"/>
          <w:rtl/>
          <w:szCs w:val="24"/>
        </w:rPr>
        <w:t xml:space="preserve">      ☐ ד. פנייה ישירה לאדם בשיר</w:t>
      </w:r>
    </w:p>
    <w:p>
      <w:pPr>
        <w:bidi/>
        <w:spacing w:after="20"/>
        <w:jc w:val="right"/>
      </w:pPr>
      <w:r>
        <w:rPr>
          <w:rFonts w:ascii="Arial" w:hAnsi="Arial" w:cs="Arial" w:eastAsia="Arial"/>
          <w:lang w:val="he-IL" w:bidi="he-IL"/>
          <w:b/>
          <w:sz w:val="24"/>
          <w:rtl/>
          <w:szCs w:val="24"/>
          <w:bCs/>
        </w:rPr>
        <w:t>2. מיהו הדובר בשיר?</w:t>
      </w:r>
    </w:p>
    <w:p>
      <w:pPr>
        <w:bidi/>
        <w:spacing w:after="20"/>
        <w:jc w:val="right"/>
      </w:pPr>
      <w:r>
        <w:rPr>
          <w:rFonts w:ascii="Arial" w:hAnsi="Arial" w:cs="Arial" w:eastAsia="Arial"/>
          <w:lang w:val="he-IL" w:bidi="he-IL"/>
          <w:sz w:val="24"/>
          <w:rtl/>
          <w:szCs w:val="24"/>
        </w:rPr>
        <w:t xml:space="preserve">      ☐ א. תמיד המשורר עצמו</w:t>
      </w:r>
    </w:p>
    <w:p>
      <w:pPr>
        <w:bidi/>
        <w:spacing w:after="20"/>
        <w:jc w:val="right"/>
      </w:pPr>
      <w:r>
        <w:rPr>
          <w:rFonts w:ascii="Arial" w:hAnsi="Arial" w:cs="Arial" w:eastAsia="Arial"/>
          <w:lang w:val="he-IL" w:bidi="he-IL"/>
          <w:sz w:val="24"/>
          <w:rtl/>
          <w:szCs w:val="24"/>
        </w:rPr>
        <w:t xml:space="preserve">      ☐ ב. הקול שמדבר בשיר, לא בהכרח המשורר</w:t>
      </w:r>
    </w:p>
    <w:p>
      <w:pPr>
        <w:bidi/>
        <w:spacing w:after="20"/>
        <w:jc w:val="right"/>
      </w:pPr>
      <w:r>
        <w:rPr>
          <w:rFonts w:ascii="Arial" w:hAnsi="Arial" w:cs="Arial" w:eastAsia="Arial"/>
          <w:lang w:val="he-IL" w:bidi="he-IL"/>
          <w:sz w:val="24"/>
          <w:rtl/>
          <w:szCs w:val="24"/>
        </w:rPr>
        <w:t xml:space="preserve">      ☐ ג. דמות משנית בלבד</w:t>
      </w:r>
    </w:p>
    <w:p>
      <w:pPr>
        <w:bidi/>
        <w:spacing w:after="20"/>
        <w:jc w:val="right"/>
      </w:pPr>
      <w:r>
        <w:rPr>
          <w:rFonts w:ascii="Arial" w:hAnsi="Arial" w:cs="Arial" w:eastAsia="Arial"/>
          <w:lang w:val="he-IL" w:bidi="he-IL"/>
          <w:sz w:val="24"/>
          <w:rtl/>
          <w:szCs w:val="24"/>
        </w:rPr>
        <w:t xml:space="preserve">      ☐ ד. הקורא של השיר</w:t>
      </w:r>
    </w:p>
    <w:p>
      <w:pPr>
        <w:bidi/>
        <w:spacing w:after="20"/>
        <w:jc w:val="right"/>
      </w:pPr>
      <w:r>
        <w:rPr>
          <w:rFonts w:ascii="Arial" w:hAnsi="Arial" w:cs="Arial" w:eastAsia="Arial"/>
          <w:lang w:val="he-IL" w:bidi="he-IL"/>
          <w:b/>
          <w:sz w:val="24"/>
          <w:rtl/>
          <w:szCs w:val="24"/>
          <w:bCs/>
        </w:rPr>
        <w:t>3. מה ההבדל בין דמות עגולה לדמות שטוחה?</w:t>
      </w:r>
    </w:p>
    <w:p>
      <w:pPr>
        <w:bidi/>
        <w:spacing w:after="20"/>
        <w:jc w:val="right"/>
      </w:pPr>
      <w:r>
        <w:rPr>
          <w:rFonts w:ascii="Arial" w:hAnsi="Arial" w:cs="Arial" w:eastAsia="Arial"/>
          <w:lang w:val="he-IL" w:bidi="he-IL"/>
          <w:sz w:val="24"/>
          <w:rtl/>
          <w:szCs w:val="24"/>
        </w:rPr>
        <w:t xml:space="preserve">      ☐ א. דמות עגולה מורכבת ומשתנה, דמות שטוחה בנויה סביב תכונה אחת</w:t>
      </w:r>
    </w:p>
    <w:p>
      <w:pPr>
        <w:bidi/>
        <w:spacing w:after="20"/>
        <w:jc w:val="right"/>
      </w:pPr>
      <w:r>
        <w:rPr>
          <w:rFonts w:ascii="Arial" w:hAnsi="Arial" w:cs="Arial" w:eastAsia="Arial"/>
          <w:lang w:val="he-IL" w:bidi="he-IL"/>
          <w:sz w:val="24"/>
          <w:rtl/>
          <w:szCs w:val="24"/>
        </w:rPr>
        <w:t xml:space="preserve">      ☐ ב. דמות שטוחה מדברת יותר</w:t>
      </w:r>
    </w:p>
    <w:p>
      <w:pPr>
        <w:bidi/>
        <w:spacing w:after="20"/>
        <w:jc w:val="right"/>
      </w:pPr>
      <w:r>
        <w:rPr>
          <w:rFonts w:ascii="Arial" w:hAnsi="Arial" w:cs="Arial" w:eastAsia="Arial"/>
          <w:lang w:val="he-IL" w:bidi="he-IL"/>
          <w:sz w:val="24"/>
          <w:rtl/>
          <w:szCs w:val="24"/>
        </w:rPr>
        <w:t xml:space="preserve">      ☐ ג. דמות עגולה תמיד הגיבור הראשי</w:t>
      </w:r>
    </w:p>
    <w:p>
      <w:pPr>
        <w:bidi/>
        <w:spacing w:after="20"/>
        <w:jc w:val="right"/>
      </w:pPr>
      <w:r>
        <w:rPr>
          <w:rFonts w:ascii="Arial" w:hAnsi="Arial" w:cs="Arial" w:eastAsia="Arial"/>
          <w:lang w:val="he-IL" w:bidi="he-IL"/>
          <w:sz w:val="24"/>
          <w:rtl/>
          <w:szCs w:val="24"/>
        </w:rPr>
        <w:t xml:space="preserve">      ☐ ד. אין הבדל ביניהן</w:t>
      </w:r>
    </w:p>
    <w:p>
      <w:pPr>
        <w:bidi/>
        <w:spacing w:after="20"/>
        <w:jc w:val="right"/>
      </w:pPr>
      <w:r>
        <w:rPr>
          <w:rFonts w:ascii="Arial" w:hAnsi="Arial" w:cs="Arial" w:eastAsia="Arial"/>
          <w:lang w:val="he-IL" w:bidi="he-IL"/>
          <w:b/>
          <w:sz w:val="24"/>
          <w:rtl/>
          <w:szCs w:val="24"/>
          <w:bCs/>
        </w:rPr>
        <w:t>4. מהי אירוניה?</w:t>
      </w:r>
    </w:p>
    <w:p>
      <w:pPr>
        <w:bidi/>
        <w:spacing w:after="20"/>
        <w:jc w:val="right"/>
      </w:pPr>
      <w:r>
        <w:rPr>
          <w:rFonts w:ascii="Arial" w:hAnsi="Arial" w:cs="Arial" w:eastAsia="Arial"/>
          <w:lang w:val="he-IL" w:bidi="he-IL"/>
          <w:sz w:val="24"/>
          <w:rtl/>
          <w:szCs w:val="24"/>
        </w:rPr>
        <w:t xml:space="preserve">      ☐ א. חריזה בסוף שורות</w:t>
      </w:r>
    </w:p>
    <w:p>
      <w:pPr>
        <w:bidi/>
        <w:spacing w:after="20"/>
        <w:jc w:val="right"/>
      </w:pPr>
      <w:r>
        <w:rPr>
          <w:rFonts w:ascii="Arial" w:hAnsi="Arial" w:cs="Arial" w:eastAsia="Arial"/>
          <w:lang w:val="he-IL" w:bidi="he-IL"/>
          <w:sz w:val="24"/>
          <w:rtl/>
          <w:szCs w:val="24"/>
        </w:rPr>
        <w:t xml:space="preserve">      ☐ ב. פער בין מה שנאמר או מצופה לבין מה שקורה באמת</w:t>
      </w:r>
    </w:p>
    <w:p>
      <w:pPr>
        <w:bidi/>
        <w:spacing w:after="20"/>
        <w:jc w:val="right"/>
      </w:pPr>
      <w:r>
        <w:rPr>
          <w:rFonts w:ascii="Arial" w:hAnsi="Arial" w:cs="Arial" w:eastAsia="Arial"/>
          <w:lang w:val="he-IL" w:bidi="he-IL"/>
          <w:sz w:val="24"/>
          <w:rtl/>
          <w:szCs w:val="24"/>
        </w:rPr>
        <w:t xml:space="preserve">      ☐ ג. תיאור מפורט של חפצים</w:t>
      </w:r>
    </w:p>
    <w:p>
      <w:pPr>
        <w:bidi/>
        <w:spacing w:after="20"/>
        <w:jc w:val="right"/>
      </w:pPr>
      <w:r>
        <w:rPr>
          <w:rFonts w:ascii="Arial" w:hAnsi="Arial" w:cs="Arial" w:eastAsia="Arial"/>
          <w:lang w:val="he-IL" w:bidi="he-IL"/>
          <w:sz w:val="24"/>
          <w:rtl/>
          <w:szCs w:val="24"/>
        </w:rPr>
        <w:t xml:space="preserve">      ☐ ד. סיפור קדום על אלים</w:t>
      </w:r>
    </w:p>
    <w:p>
      <w:pPr>
        <w:bidi/>
        <w:spacing w:after="20"/>
        <w:jc w:val="right"/>
      </w:pPr>
      <w:r>
        <w:rPr>
          <w:rFonts w:ascii="Arial" w:hAnsi="Arial" w:cs="Arial" w:eastAsia="Arial"/>
          <w:lang w:val="he-IL" w:bidi="he-IL"/>
          <w:b/>
          <w:sz w:val="24"/>
          <w:rtl/>
          <w:szCs w:val="24"/>
          <w:bCs/>
        </w:rPr>
        <w:t>5. מהי פואנטה?</w:t>
      </w:r>
    </w:p>
    <w:p>
      <w:pPr>
        <w:bidi/>
        <w:spacing w:after="20"/>
        <w:jc w:val="right"/>
      </w:pPr>
      <w:r>
        <w:rPr>
          <w:rFonts w:ascii="Arial" w:hAnsi="Arial" w:cs="Arial" w:eastAsia="Arial"/>
          <w:lang w:val="he-IL" w:bidi="he-IL"/>
          <w:sz w:val="24"/>
          <w:rtl/>
          <w:szCs w:val="24"/>
        </w:rPr>
        <w:t xml:space="preserve">      ☐ א. פתיחה של סיפור</w:t>
      </w:r>
    </w:p>
    <w:p>
      <w:pPr>
        <w:bidi/>
        <w:spacing w:after="20"/>
        <w:jc w:val="right"/>
      </w:pPr>
      <w:r>
        <w:rPr>
          <w:rFonts w:ascii="Arial" w:hAnsi="Arial" w:cs="Arial" w:eastAsia="Arial"/>
          <w:lang w:val="he-IL" w:bidi="he-IL"/>
          <w:sz w:val="24"/>
          <w:rtl/>
          <w:szCs w:val="24"/>
        </w:rPr>
        <w:t xml:space="preserve">      ☐ ב. תיאור של הטבע</w:t>
      </w:r>
    </w:p>
    <w:p>
      <w:pPr>
        <w:bidi/>
        <w:spacing w:after="20"/>
        <w:jc w:val="right"/>
      </w:pPr>
      <w:r>
        <w:rPr>
          <w:rFonts w:ascii="Arial" w:hAnsi="Arial" w:cs="Arial" w:eastAsia="Arial"/>
          <w:lang w:val="he-IL" w:bidi="he-IL"/>
          <w:sz w:val="24"/>
          <w:rtl/>
          <w:szCs w:val="24"/>
        </w:rPr>
        <w:t xml:space="preserve">      ☐ ג. סיום מפתיע שמשנה את הבנת הסיפור כולו</w:t>
      </w:r>
    </w:p>
    <w:p>
      <w:pPr>
        <w:bidi/>
        <w:spacing w:after="20"/>
        <w:jc w:val="right"/>
      </w:pPr>
      <w:r>
        <w:rPr>
          <w:rFonts w:ascii="Arial" w:hAnsi="Arial" w:cs="Arial" w:eastAsia="Arial"/>
          <w:lang w:val="he-IL" w:bidi="he-IL"/>
          <w:sz w:val="24"/>
          <w:rtl/>
          <w:szCs w:val="24"/>
        </w:rPr>
        <w:t xml:space="preserve">      ☐ ד. חזרה על מילה</w:t>
      </w:r>
    </w:p>
    <w:p>
      <w:pPr>
        <w:bidi/>
        <w:spacing w:after="20"/>
        <w:jc w:val="right"/>
      </w:pPr>
      <w:r>
        <w:rPr>
          <w:rFonts w:ascii="Arial" w:hAnsi="Arial" w:cs="Arial" w:eastAsia="Arial"/>
          <w:lang w:val="he-IL" w:bidi="he-IL"/>
          <w:b/>
          <w:sz w:val="24"/>
          <w:rtl/>
          <w:szCs w:val="24"/>
          <w:bCs/>
        </w:rPr>
        <w:t>6. מהו מספר בלתי מהימן?</w:t>
      </w:r>
    </w:p>
    <w:p>
      <w:pPr>
        <w:bidi/>
        <w:spacing w:after="20"/>
        <w:jc w:val="right"/>
      </w:pPr>
      <w:r>
        <w:rPr>
          <w:rFonts w:ascii="Arial" w:hAnsi="Arial" w:cs="Arial" w:eastAsia="Arial"/>
          <w:lang w:val="he-IL" w:bidi="he-IL"/>
          <w:sz w:val="24"/>
          <w:rtl/>
          <w:szCs w:val="24"/>
        </w:rPr>
        <w:t xml:space="preserve">      ☐ א. מספר שמדבר בחרוזים</w:t>
      </w:r>
    </w:p>
    <w:p>
      <w:pPr>
        <w:bidi/>
        <w:spacing w:after="20"/>
        <w:jc w:val="right"/>
      </w:pPr>
      <w:r>
        <w:rPr>
          <w:rFonts w:ascii="Arial" w:hAnsi="Arial" w:cs="Arial" w:eastAsia="Arial"/>
          <w:lang w:val="he-IL" w:bidi="he-IL"/>
          <w:sz w:val="24"/>
          <w:rtl/>
          <w:szCs w:val="24"/>
        </w:rPr>
        <w:t xml:space="preserve">      ☐ ב. מספר שאי אפשר לסמוך עליו לגמרי בגלל פחד, אובססיה או ידע חלקי</w:t>
      </w:r>
    </w:p>
    <w:p>
      <w:pPr>
        <w:bidi/>
        <w:spacing w:after="20"/>
        <w:jc w:val="right"/>
      </w:pPr>
      <w:r>
        <w:rPr>
          <w:rFonts w:ascii="Arial" w:hAnsi="Arial" w:cs="Arial" w:eastAsia="Arial"/>
          <w:lang w:val="he-IL" w:bidi="he-IL"/>
          <w:sz w:val="24"/>
          <w:rtl/>
          <w:szCs w:val="24"/>
        </w:rPr>
        <w:t xml:space="preserve">      ☐ ג. מספר שתמיד צודק</w:t>
      </w:r>
    </w:p>
    <w:p>
      <w:pPr>
        <w:bidi/>
        <w:spacing w:after="20"/>
        <w:jc w:val="right"/>
      </w:pPr>
      <w:r>
        <w:rPr>
          <w:rFonts w:ascii="Arial" w:hAnsi="Arial" w:cs="Arial" w:eastAsia="Arial"/>
          <w:lang w:val="he-IL" w:bidi="he-IL"/>
          <w:sz w:val="24"/>
          <w:rtl/>
          <w:szCs w:val="24"/>
        </w:rPr>
        <w:t xml:space="preserve">      ☐ ד. מספר שאינו משתתף בעלילה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דימוי תמיד בא בלי מילת השוואה.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אנפורה היא חזרה על מילה או צירוף בתחילת שורות רצופות.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מספר בגוף ראשון הוא תמיד המחבר עצמו.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סיום פתוח משאיר לקוראים להשלים את המשמעות בעצמם.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בריאליזם מאגי מתארים אירוע פלאי בטון דרמטי ומוגזם.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המונח המתאים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ה__________ הוא הקול שמדבר בשיר, ואינו בהכרח המשורר עצמו.</w:t>
      </w:r>
    </w:p>
    <w:p>
      <w:pPr>
        <w:bidi/>
        <w:spacing w:after="80"/>
        <w:jc w:val="right"/>
      </w:pPr>
      <w:r>
        <w:rPr>
          <w:rFonts w:ascii="Arial" w:hAnsi="Arial" w:cs="Arial" w:eastAsia="Arial"/>
          <w:lang w:val="he-IL" w:bidi="he-IL"/>
          <w:sz w:val="24"/>
          <w:rtl/>
          <w:szCs w:val="24"/>
        </w:rPr>
        <w:t>2. חזרה על מילה או צירוף בתחילת שורות רצופות נקראת __________.</w:t>
      </w:r>
    </w:p>
    <w:p>
      <w:pPr>
        <w:bidi/>
        <w:spacing w:after="80"/>
        <w:jc w:val="right"/>
      </w:pPr>
      <w:r>
        <w:rPr>
          <w:rFonts w:ascii="Arial" w:hAnsi="Arial" w:cs="Arial" w:eastAsia="Arial"/>
          <w:lang w:val="he-IL" w:bidi="he-IL"/>
          <w:sz w:val="24"/>
          <w:rtl/>
          <w:szCs w:val="24"/>
        </w:rPr>
        <w:t>3. סיפור קדום על אלים וגיבורים שמנסה להסביר את העולם נקרא __________.</w:t>
      </w:r>
    </w:p>
    <w:p>
      <w:pPr>
        <w:bidi/>
        <w:spacing w:after="80"/>
        <w:jc w:val="right"/>
      </w:pPr>
      <w:r>
        <w:rPr>
          <w:rFonts w:ascii="Arial" w:hAnsi="Arial" w:cs="Arial" w:eastAsia="Arial"/>
          <w:lang w:val="he-IL" w:bidi="he-IL"/>
          <w:sz w:val="24"/>
          <w:rtl/>
          <w:szCs w:val="24"/>
        </w:rPr>
        <w:t>4. חפץ, צבע או פעולה שמייצגים רעיון גדול מעצמם נקראים __________.</w:t>
      </w:r>
    </w:p>
    <w:p>
      <w:pPr>
        <w:bidi/>
        <w:spacing w:after="80"/>
        <w:jc w:val="right"/>
      </w:pPr>
      <w:r>
        <w:rPr>
          <w:rFonts w:ascii="Arial" w:hAnsi="Arial" w:cs="Arial" w:eastAsia="Arial"/>
          <w:lang w:val="he-IL" w:bidi="he-IL"/>
          <w:sz w:val="24"/>
          <w:rtl/>
          <w:szCs w:val="24"/>
        </w:rPr>
        <w:t>5. סיום מפתיע וחד שמשנה את הבנת הסיפור כולו נקרא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מונח להגדרה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אטיולוגיה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סיפור קצר שמאחוריו מסתתר רעיון כללי</w:t>
            </w:r>
          </w:p>
        </w:tc>
      </w:tr>
      <w:tr>
        <w:tc>
          <w:tcPr>
            <w:tcW w:type="dxa" w:w="3969"/>
          </w:tcPr>
          <w:p>
            <w:pPr>
              <w:bidi/>
              <w:jc w:val="right"/>
            </w:pPr>
            <w:r>
              <w:rPr>
                <w:rFonts w:ascii="Arial" w:hAnsi="Arial" w:cs="Arial" w:eastAsia="Arial"/>
                <w:lang w:val="he-IL" w:bidi="he-IL"/>
                <w:sz w:val="24"/>
                <w:rtl/>
                <w:szCs w:val="24"/>
              </w:rPr>
              <w:t>2. אידיליה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יצירה שנכתבת לזכר מי שמת</w:t>
            </w:r>
          </w:p>
        </w:tc>
      </w:tr>
      <w:tr>
        <w:tc>
          <w:tcPr>
            <w:tcW w:type="dxa" w:w="3969"/>
          </w:tcPr>
          <w:p>
            <w:pPr>
              <w:bidi/>
              <w:jc w:val="right"/>
            </w:pPr>
            <w:r>
              <w:rPr>
                <w:rFonts w:ascii="Arial" w:hAnsi="Arial" w:cs="Arial" w:eastAsia="Arial"/>
                <w:lang w:val="he-IL" w:bidi="he-IL"/>
                <w:sz w:val="24"/>
                <w:rtl/>
                <w:szCs w:val="24"/>
              </w:rPr>
              <w:t>3. משל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גיבור שנלחם בכוח חזק ממנו ומגיע לסוף מר</w:t>
            </w:r>
          </w:p>
        </w:tc>
      </w:tr>
      <w:tr>
        <w:tc>
          <w:tcPr>
            <w:tcW w:type="dxa" w:w="3969"/>
          </w:tcPr>
          <w:p>
            <w:pPr>
              <w:bidi/>
              <w:jc w:val="right"/>
            </w:pPr>
            <w:r>
              <w:rPr>
                <w:rFonts w:ascii="Arial" w:hAnsi="Arial" w:cs="Arial" w:eastAsia="Arial"/>
                <w:lang w:val="he-IL" w:bidi="he-IL"/>
                <w:sz w:val="24"/>
                <w:rtl/>
                <w:szCs w:val="24"/>
              </w:rPr>
              <w:t>4. קינה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תיאור חיים כפריים פשוטים ושלווים</w:t>
            </w:r>
          </w:p>
        </w:tc>
      </w:tr>
      <w:tr>
        <w:tc>
          <w:tcPr>
            <w:tcW w:type="dxa" w:w="3969"/>
          </w:tcPr>
          <w:p>
            <w:pPr>
              <w:bidi/>
              <w:jc w:val="right"/>
            </w:pPr>
            <w:r>
              <w:rPr>
                <w:rFonts w:ascii="Arial" w:hAnsi="Arial" w:cs="Arial" w:eastAsia="Arial"/>
                <w:lang w:val="he-IL" w:bidi="he-IL"/>
                <w:sz w:val="24"/>
                <w:rtl/>
                <w:szCs w:val="24"/>
              </w:rPr>
              <w:t>5. טרגדיה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סיפור שמסביר את מקורו של דבר מוכר</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כתיבה קצרה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 ההבדל בין דימוי למטפורה, והביאו דוגמה אחת משלכם.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שלושה מונחים מהמילון וכתבו משפט קצר שממחיש כל אחד מהם.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פתוחה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בחרו יצירה שלמדתם השנה וכתבו כיצד בא לידי ביטוי בה אחד מהמונחים: אירוניה, סמל או תפנית.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ההבדל בין דימוי למטפורה?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למונח אחד שלמדתם היום מתוך יצירה שקראתם.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מהי פואנטה, ולמה היא חשובה בסיפור?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מילון מונחים ספרותיים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